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0F39" w14:paraId="3381B418" w14:textId="77777777" w:rsidTr="007E0F39">
        <w:tc>
          <w:tcPr>
            <w:tcW w:w="4531" w:type="dxa"/>
          </w:tcPr>
          <w:p w14:paraId="043CF1D4" w14:textId="03E982E0" w:rsidR="007E0F39" w:rsidRDefault="007E0F39" w:rsidP="00264D0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04E85F8" wp14:editId="4F765695">
                  <wp:extent cx="2344083" cy="779238"/>
                  <wp:effectExtent l="0" t="0" r="0" b="1905"/>
                  <wp:docPr id="11937858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455" cy="78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115FC6D" w14:textId="0D4805DD" w:rsidR="007E0F39" w:rsidRDefault="007E0F39" w:rsidP="007E0F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Garamond" w:hAnsi="Garamond"/>
                <w:b/>
                <w:bCs/>
                <w:noProof/>
                <w:sz w:val="28"/>
                <w:szCs w:val="28"/>
                <w:lang w:val="en-GB"/>
              </w:rPr>
              <w:drawing>
                <wp:inline distT="0" distB="0" distL="0" distR="0" wp14:anchorId="01A95C2A" wp14:editId="41B5FC4A">
                  <wp:extent cx="2232000" cy="558698"/>
                  <wp:effectExtent l="0" t="0" r="0" b="0"/>
                  <wp:docPr id="92707540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20" r="353"/>
                          <a:stretch/>
                        </pic:blipFill>
                        <pic:spPr bwMode="auto">
                          <a:xfrm>
                            <a:off x="0" y="0"/>
                            <a:ext cx="2232000" cy="55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11D7A" w14:textId="77777777" w:rsidR="00264D00" w:rsidRDefault="00264D00" w:rsidP="00264D00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03BD8E4C" w14:textId="77777777" w:rsidR="007E0F39" w:rsidRDefault="007E0F39" w:rsidP="00264D00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471E095C" w14:textId="23BF7A24" w:rsidR="00264D00" w:rsidRPr="007E0F39" w:rsidRDefault="00C47089" w:rsidP="00264D00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7E0F39">
        <w:rPr>
          <w:rFonts w:ascii="Garamond" w:hAnsi="Garamond"/>
          <w:b/>
          <w:bCs/>
          <w:sz w:val="28"/>
          <w:szCs w:val="28"/>
          <w:lang w:val="en-GB"/>
        </w:rPr>
        <w:t xml:space="preserve">A Second Gaze. </w:t>
      </w:r>
    </w:p>
    <w:p w14:paraId="6F09B153" w14:textId="1672A484" w:rsidR="00C47089" w:rsidRPr="007E0F39" w:rsidRDefault="00C47089" w:rsidP="00264D00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7E0F39">
        <w:rPr>
          <w:rFonts w:ascii="Garamond" w:hAnsi="Garamond"/>
          <w:b/>
          <w:bCs/>
          <w:sz w:val="28"/>
          <w:szCs w:val="28"/>
          <w:lang w:val="en-GB"/>
        </w:rPr>
        <w:t xml:space="preserve">Intertextuality and Transient Meaning in </w:t>
      </w:r>
      <w:r w:rsidR="007539F4" w:rsidRPr="007E0F39">
        <w:rPr>
          <w:rFonts w:ascii="Garamond" w:hAnsi="Garamond"/>
          <w:b/>
          <w:bCs/>
          <w:sz w:val="28"/>
          <w:szCs w:val="28"/>
          <w:lang w:val="en-GB"/>
        </w:rPr>
        <w:t>Roman Texts and Objects</w:t>
      </w:r>
    </w:p>
    <w:p w14:paraId="1AA8A078" w14:textId="5220DDFB" w:rsidR="00BD7F21" w:rsidRPr="007E0F39" w:rsidRDefault="00BD7F21" w:rsidP="00264D00">
      <w:pPr>
        <w:jc w:val="center"/>
        <w:rPr>
          <w:rFonts w:ascii="Garamond" w:hAnsi="Garamond"/>
          <w:sz w:val="22"/>
          <w:szCs w:val="22"/>
          <w:lang w:val="en-US"/>
        </w:rPr>
      </w:pPr>
    </w:p>
    <w:p w14:paraId="1ADFFEA5" w14:textId="3623CCC0" w:rsidR="00264D00" w:rsidRPr="007E0F39" w:rsidRDefault="00264D00" w:rsidP="00264D00">
      <w:pPr>
        <w:jc w:val="center"/>
        <w:rPr>
          <w:rFonts w:ascii="Garamond" w:hAnsi="Garamond"/>
          <w:i/>
          <w:sz w:val="22"/>
          <w:szCs w:val="22"/>
          <w:lang w:val="en-GB"/>
        </w:rPr>
      </w:pPr>
      <w:r w:rsidRPr="007E0F39">
        <w:rPr>
          <w:rFonts w:ascii="Garamond" w:hAnsi="Garamond"/>
          <w:i/>
          <w:sz w:val="22"/>
          <w:szCs w:val="22"/>
          <w:lang w:val="en-GB"/>
        </w:rPr>
        <w:t>International Conference, November 13–14, 2023, Johannes Gutenberg-Universität Mainz</w:t>
      </w:r>
    </w:p>
    <w:p w14:paraId="029AE6C7" w14:textId="77777777" w:rsidR="00264D00" w:rsidRPr="007E0F39" w:rsidRDefault="00264D00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229D5F19" w14:textId="77777777" w:rsidR="00264D00" w:rsidRPr="007E0F39" w:rsidRDefault="00264D00" w:rsidP="00264D00">
      <w:pPr>
        <w:jc w:val="both"/>
        <w:rPr>
          <w:rFonts w:ascii="Garamond" w:eastAsia="Times New Roman" w:hAnsi="Garamond" w:cs="Times New Roman"/>
          <w:sz w:val="22"/>
          <w:szCs w:val="22"/>
          <w:lang w:val="en-US" w:eastAsia="de-DE"/>
        </w:rPr>
      </w:pPr>
    </w:p>
    <w:p w14:paraId="583AF304" w14:textId="6659EB1B" w:rsidR="00BD7F21" w:rsidRPr="007E0F39" w:rsidRDefault="00BD7F21" w:rsidP="00264D00">
      <w:pPr>
        <w:jc w:val="both"/>
        <w:rPr>
          <w:rFonts w:ascii="Garamond" w:eastAsia="Times New Roman" w:hAnsi="Garamond" w:cs="Times New Roman"/>
          <w:sz w:val="22"/>
          <w:szCs w:val="22"/>
          <w:lang w:val="en-US" w:eastAsia="de-DE"/>
        </w:rPr>
      </w:pP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Texts and images encapsulate ideas, crystallized within a specific </w:t>
      </w:r>
      <w:r w:rsidR="00264D00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moment,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 and imbued with </w:t>
      </w:r>
      <w:proofErr w:type="gramStart"/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particular intentions</w:t>
      </w:r>
      <w:proofErr w:type="gramEnd"/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. When etched into stone, molded in clay, or inscribed upon parchment, they transcend the confines of time and space. </w:t>
      </w:r>
      <w:r w:rsidR="00AF2B3A" w:rsidRPr="007E0F39">
        <w:rPr>
          <w:rFonts w:ascii="Garamond" w:hAnsi="Garamond"/>
          <w:sz w:val="22"/>
          <w:szCs w:val="22"/>
          <w:lang w:val="en-US"/>
        </w:rPr>
        <w:t>Upon exposure</w:t>
      </w:r>
      <w:r w:rsidR="00311A8B" w:rsidRPr="007E0F39">
        <w:rPr>
          <w:rFonts w:ascii="Garamond" w:hAnsi="Garamond"/>
          <w:sz w:val="22"/>
          <w:szCs w:val="22"/>
          <w:lang w:val="en-US"/>
        </w:rPr>
        <w:t xml:space="preserve"> to a second glance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, they invite reinterpretation and reutilization</w:t>
      </w:r>
      <w:r w:rsidR="00311A8B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. In th</w:t>
      </w:r>
      <w:r w:rsidR="007371A1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is</w:t>
      </w:r>
      <w:r w:rsidR="00311A8B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 process, 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their original meaning </w:t>
      </w:r>
      <w:r w:rsidR="00311A8B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may be retained 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or deliberately hint</w:t>
      </w:r>
      <w:r w:rsidR="00311A8B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ed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 at</w:t>
      </w:r>
      <w:r w:rsidR="007371A1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. C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onversely, </w:t>
      </w:r>
      <w:r w:rsidR="007371A1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they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 may lose their initial significance, finding themselves within entirely </w:t>
      </w:r>
      <w:r w:rsidR="00311A8B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different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 context</w:t>
      </w:r>
      <w:r w:rsidR="00ED1EC2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s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, thereby adopting </w:t>
      </w:r>
      <w:r w:rsidR="00AF2B3A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u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nforeseen and novel connotati</w:t>
      </w:r>
      <w:r w:rsidR="00AF2B3A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o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n</w:t>
      </w:r>
      <w:r w:rsidR="00AF2B3A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s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.</w:t>
      </w:r>
    </w:p>
    <w:p w14:paraId="26BFAF4E" w14:textId="77777777" w:rsidR="00BD7F21" w:rsidRPr="007E0F39" w:rsidRDefault="00BD7F21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512B312" w14:textId="57C0D9A4" w:rsidR="00311A8B" w:rsidRPr="007E0F39" w:rsidRDefault="00BD33B0" w:rsidP="00264D00">
      <w:pPr>
        <w:jc w:val="both"/>
        <w:rPr>
          <w:rFonts w:ascii="Garamond" w:eastAsia="Times New Roman" w:hAnsi="Garamond" w:cs="Times New Roman"/>
          <w:sz w:val="22"/>
          <w:szCs w:val="22"/>
          <w:lang w:val="en-US" w:eastAsia="de-DE"/>
        </w:rPr>
      </w:pP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In the simultaneous consideration of an artifact</w:t>
      </w:r>
      <w:r w:rsidR="00ED32D4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’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s primary and secondary</w:t>
      </w:r>
      <w:r w:rsidR="00ED1EC2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 use</w:t>
      </w:r>
      <w:r w:rsidR="00516FD4" w:rsidRPr="007E0F39">
        <w:rPr>
          <w:rFonts w:ascii="Garamond" w:hAnsi="Garamond"/>
          <w:sz w:val="22"/>
          <w:szCs w:val="22"/>
          <w:lang w:val="en-US"/>
        </w:rPr>
        <w:t>, some m</w:t>
      </w:r>
      <w:r w:rsidRPr="007E0F39">
        <w:rPr>
          <w:rFonts w:ascii="Garamond" w:hAnsi="Garamond"/>
          <w:sz w:val="22"/>
          <w:szCs w:val="22"/>
          <w:lang w:val="en-US"/>
        </w:rPr>
        <w:t>ight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 </w:t>
      </w:r>
      <w:r w:rsidRPr="007E0F39">
        <w:rPr>
          <w:rFonts w:ascii="Garamond" w:hAnsi="Garamond"/>
          <w:sz w:val="22"/>
          <w:szCs w:val="22"/>
          <w:lang w:val="en-US"/>
        </w:rPr>
        <w:t>perceive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 ambiguit</w:t>
      </w:r>
      <w:r w:rsidRPr="007E0F39">
        <w:rPr>
          <w:rFonts w:ascii="Garamond" w:hAnsi="Garamond"/>
          <w:sz w:val="22"/>
          <w:szCs w:val="22"/>
          <w:lang w:val="en-US"/>
        </w:rPr>
        <w:t>ies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 of forms, topoi, etc., or </w:t>
      </w:r>
      <w:r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>perhaps discern an undercurrent of irony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. In more disruptive object histories or textual traditions, we </w:t>
      </w:r>
      <w:r w:rsidR="00ED1EC2" w:rsidRPr="007E0F39">
        <w:rPr>
          <w:rFonts w:ascii="Garamond" w:hAnsi="Garamond"/>
          <w:sz w:val="22"/>
          <w:szCs w:val="22"/>
          <w:lang w:val="en-US"/>
        </w:rPr>
        <w:t>might be</w:t>
      </w:r>
      <w:r w:rsidRPr="007E0F39">
        <w:rPr>
          <w:rFonts w:ascii="Garamond" w:hAnsi="Garamond"/>
          <w:sz w:val="22"/>
          <w:szCs w:val="22"/>
          <w:lang w:val="en-US"/>
        </w:rPr>
        <w:t xml:space="preserve"> prone 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to consider them as </w:t>
      </w:r>
      <w:r w:rsidR="00ED32D4" w:rsidRPr="007E0F39">
        <w:rPr>
          <w:rFonts w:ascii="Garamond" w:hAnsi="Garamond"/>
          <w:sz w:val="22"/>
          <w:szCs w:val="22"/>
          <w:lang w:val="en-US"/>
        </w:rPr>
        <w:t>‘</w:t>
      </w:r>
      <w:r w:rsidR="00516FD4" w:rsidRPr="007E0F39">
        <w:rPr>
          <w:rFonts w:ascii="Garamond" w:hAnsi="Garamond"/>
          <w:sz w:val="22"/>
          <w:szCs w:val="22"/>
          <w:lang w:val="en-US"/>
        </w:rPr>
        <w:t>flotsam</w:t>
      </w:r>
      <w:r w:rsidR="00ED32D4" w:rsidRPr="007E0F39">
        <w:rPr>
          <w:rFonts w:ascii="Garamond" w:hAnsi="Garamond"/>
          <w:sz w:val="22"/>
          <w:szCs w:val="22"/>
          <w:lang w:val="en-US"/>
        </w:rPr>
        <w:t>’</w:t>
      </w:r>
      <w:r w:rsidRPr="007E0F39">
        <w:rPr>
          <w:rFonts w:ascii="Garamond" w:hAnsi="Garamond"/>
          <w:sz w:val="22"/>
          <w:szCs w:val="22"/>
          <w:lang w:val="en-US"/>
        </w:rPr>
        <w:t xml:space="preserve">, adrift 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from distant </w:t>
      </w:r>
      <w:r w:rsidRPr="007E0F39">
        <w:rPr>
          <w:rFonts w:ascii="Garamond" w:hAnsi="Garamond"/>
          <w:sz w:val="22"/>
          <w:szCs w:val="22"/>
          <w:lang w:val="en-US"/>
        </w:rPr>
        <w:t>epochs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 and </w:t>
      </w:r>
      <w:r w:rsidRPr="007E0F39">
        <w:rPr>
          <w:rFonts w:ascii="Garamond" w:hAnsi="Garamond"/>
          <w:sz w:val="22"/>
          <w:szCs w:val="22"/>
          <w:lang w:val="en-US"/>
        </w:rPr>
        <w:t>shores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. To what extent are such assumptions and their implications for reception history justified? To what extent do they apply to </w:t>
      </w:r>
      <w:r w:rsidRPr="007E0F39">
        <w:rPr>
          <w:rFonts w:ascii="Garamond" w:hAnsi="Garamond"/>
          <w:sz w:val="22"/>
          <w:szCs w:val="22"/>
          <w:lang w:val="en-US"/>
        </w:rPr>
        <w:t>both written</w:t>
      </w:r>
      <w:r w:rsidR="00516FD4" w:rsidRPr="007E0F39">
        <w:rPr>
          <w:rFonts w:ascii="Garamond" w:hAnsi="Garamond"/>
          <w:sz w:val="22"/>
          <w:szCs w:val="22"/>
          <w:lang w:val="en-US"/>
        </w:rPr>
        <w:t xml:space="preserve"> and visual media?</w:t>
      </w:r>
    </w:p>
    <w:p w14:paraId="14BE63B5" w14:textId="77777777" w:rsidR="00311A8B" w:rsidRPr="007E0F39" w:rsidRDefault="00311A8B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36FDC85" w14:textId="32ED5B45" w:rsidR="00707C9E" w:rsidRPr="007E0F39" w:rsidRDefault="00516FD4" w:rsidP="00264D00">
      <w:pPr>
        <w:jc w:val="both"/>
        <w:rPr>
          <w:rFonts w:ascii="Garamond" w:eastAsia="Times New Roman" w:hAnsi="Garamond" w:cs="Times New Roman"/>
          <w:sz w:val="22"/>
          <w:szCs w:val="22"/>
          <w:lang w:val="en-US" w:eastAsia="de-DE"/>
        </w:rPr>
      </w:pPr>
      <w:r w:rsidRPr="007E0F39">
        <w:rPr>
          <w:rFonts w:ascii="Garamond" w:hAnsi="Garamond"/>
          <w:sz w:val="22"/>
          <w:szCs w:val="22"/>
          <w:lang w:val="en-US"/>
        </w:rPr>
        <w:t xml:space="preserve">Questions of intertextuality have been raised frequently and forcefully in </w:t>
      </w:r>
      <w:r w:rsidR="00A933C7" w:rsidRPr="007E0F39">
        <w:rPr>
          <w:rFonts w:ascii="Garamond" w:hAnsi="Garamond"/>
          <w:sz w:val="22"/>
          <w:szCs w:val="22"/>
          <w:lang w:val="en-US"/>
        </w:rPr>
        <w:t xml:space="preserve">classical </w:t>
      </w:r>
      <w:r w:rsidRPr="007E0F39">
        <w:rPr>
          <w:rFonts w:ascii="Garamond" w:hAnsi="Garamond"/>
          <w:sz w:val="22"/>
          <w:szCs w:val="22"/>
          <w:lang w:val="en-US"/>
        </w:rPr>
        <w:t xml:space="preserve">philology in recent years. Archaeology, too, is increasingly asking about ambiguities, the reuse of images and their migration as a </w:t>
      </w:r>
      <w:r w:rsidR="00ED1EC2" w:rsidRPr="007E0F39">
        <w:rPr>
          <w:rFonts w:ascii="Garamond" w:hAnsi="Garamond"/>
          <w:sz w:val="22"/>
          <w:szCs w:val="22"/>
          <w:lang w:val="en-US"/>
        </w:rPr>
        <w:t>cross-</w:t>
      </w:r>
      <w:r w:rsidRPr="007E0F39">
        <w:rPr>
          <w:rFonts w:ascii="Garamond" w:hAnsi="Garamond"/>
          <w:sz w:val="22"/>
          <w:szCs w:val="22"/>
          <w:lang w:val="en-US"/>
        </w:rPr>
        <w:t xml:space="preserve">cultural phenomenon. </w:t>
      </w:r>
      <w:r w:rsidR="00ED1EC2" w:rsidRPr="007E0F39">
        <w:rPr>
          <w:rFonts w:ascii="Garamond" w:eastAsia="Times New Roman" w:hAnsi="Garamond" w:cs="Times New Roman"/>
          <w:sz w:val="22"/>
          <w:szCs w:val="22"/>
          <w:lang w:val="en-US" w:eastAsia="de-DE"/>
        </w:rPr>
        <w:t xml:space="preserve">What lessons might be learned from the mutual exchange of insights between these two disciplines? </w:t>
      </w:r>
      <w:r w:rsidRPr="007E0F39">
        <w:rPr>
          <w:rFonts w:ascii="Garamond" w:hAnsi="Garamond"/>
          <w:sz w:val="22"/>
          <w:szCs w:val="22"/>
          <w:lang w:val="en-US"/>
        </w:rPr>
        <w:t>What new questions arise from an interdisciplinary approach?</w:t>
      </w:r>
    </w:p>
    <w:p w14:paraId="1F0BE059" w14:textId="70A08560" w:rsidR="00516FD4" w:rsidRPr="007E0F39" w:rsidRDefault="00516FD4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067AF1A5" w14:textId="53B388E6" w:rsidR="00C47089" w:rsidRPr="007E0F39" w:rsidRDefault="002D74CD" w:rsidP="00264D00">
      <w:pPr>
        <w:jc w:val="both"/>
        <w:rPr>
          <w:rFonts w:ascii="Garamond" w:hAnsi="Garamond"/>
          <w:sz w:val="22"/>
          <w:szCs w:val="22"/>
          <w:lang w:val="en-GB"/>
        </w:rPr>
      </w:pPr>
      <w:r w:rsidRPr="007E0F39">
        <w:rPr>
          <w:rFonts w:ascii="Garamond" w:hAnsi="Garamond"/>
          <w:sz w:val="22"/>
          <w:szCs w:val="22"/>
          <w:lang w:val="en-GB"/>
        </w:rPr>
        <w:t>The aim of this conference is to bring together scholars</w:t>
      </w:r>
      <w:r w:rsidRPr="007E0F39">
        <w:rPr>
          <w:rFonts w:ascii="Garamond" w:hAnsi="Garamond"/>
          <w:sz w:val="22"/>
          <w:szCs w:val="22"/>
          <w:lang w:val="en-US"/>
        </w:rPr>
        <w:t xml:space="preserve"> from Latin philology and Roman archaeology alike </w:t>
      </w:r>
      <w:r w:rsidR="00C47089" w:rsidRPr="007E0F39">
        <w:rPr>
          <w:rFonts w:ascii="Garamond" w:hAnsi="Garamond"/>
          <w:sz w:val="22"/>
          <w:szCs w:val="22"/>
          <w:lang w:val="en-US"/>
        </w:rPr>
        <w:t xml:space="preserve">to discuss </w:t>
      </w:r>
      <w:r w:rsidR="00E93FEE" w:rsidRPr="007E0F39">
        <w:rPr>
          <w:rFonts w:ascii="Garamond" w:hAnsi="Garamond"/>
          <w:sz w:val="22"/>
          <w:szCs w:val="22"/>
          <w:lang w:val="en-US"/>
        </w:rPr>
        <w:t>the phenomenon of secondary meanings.</w:t>
      </w:r>
      <w:r w:rsidRPr="007E0F39">
        <w:rPr>
          <w:rFonts w:ascii="Garamond" w:hAnsi="Garamond"/>
          <w:sz w:val="22"/>
          <w:szCs w:val="22"/>
          <w:lang w:val="en-US"/>
        </w:rPr>
        <w:t xml:space="preserve"> While we are </w:t>
      </w:r>
      <w:r w:rsidR="00C47089" w:rsidRPr="007E0F39">
        <w:rPr>
          <w:rFonts w:ascii="Garamond" w:hAnsi="Garamond"/>
          <w:sz w:val="22"/>
          <w:szCs w:val="22"/>
          <w:lang w:val="en-US"/>
        </w:rPr>
        <w:t xml:space="preserve">generally </w:t>
      </w:r>
      <w:r w:rsidRPr="007E0F39">
        <w:rPr>
          <w:rFonts w:ascii="Garamond" w:hAnsi="Garamond"/>
          <w:sz w:val="22"/>
          <w:szCs w:val="22"/>
          <w:lang w:val="en-US"/>
        </w:rPr>
        <w:t xml:space="preserve">interested in </w:t>
      </w:r>
      <w:r w:rsidR="00C47089" w:rsidRPr="007E0F39">
        <w:rPr>
          <w:rFonts w:ascii="Garamond" w:hAnsi="Garamond"/>
          <w:sz w:val="22"/>
          <w:szCs w:val="22"/>
          <w:lang w:val="en-US"/>
        </w:rPr>
        <w:t xml:space="preserve">case studies, </w:t>
      </w:r>
      <w:r w:rsidR="00C47089" w:rsidRPr="007E0F39">
        <w:rPr>
          <w:rFonts w:ascii="Garamond" w:hAnsi="Garamond"/>
          <w:sz w:val="22"/>
          <w:szCs w:val="22"/>
          <w:lang w:val="en-GB"/>
        </w:rPr>
        <w:t>in addition, possible questions to be addressed include, but are not limited to, the following:</w:t>
      </w:r>
    </w:p>
    <w:p w14:paraId="26F3A560" w14:textId="77777777" w:rsidR="007539F4" w:rsidRPr="007E0F39" w:rsidRDefault="007539F4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9E33A36" w14:textId="56D32F92" w:rsidR="00E93FEE" w:rsidRPr="007E0F39" w:rsidRDefault="00E93FEE" w:rsidP="00264D00">
      <w:pPr>
        <w:pStyle w:val="Listenabsatz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>What is reuse? What forms are there and how can they be detected?</w:t>
      </w:r>
    </w:p>
    <w:p w14:paraId="256E5501" w14:textId="7ED4D525" w:rsidR="00E93FEE" w:rsidRPr="007E0F39" w:rsidRDefault="00E93FEE" w:rsidP="00264D00">
      <w:pPr>
        <w:pStyle w:val="Listenabsatz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 xml:space="preserve">When talking about reuse/borrowing/theft, do we necessarily need to </w:t>
      </w:r>
      <w:r w:rsidR="00AB1EDE" w:rsidRPr="007E0F39">
        <w:rPr>
          <w:rFonts w:ascii="Garamond" w:hAnsi="Garamond"/>
          <w:sz w:val="22"/>
          <w:szCs w:val="22"/>
          <w:lang w:val="en-US"/>
        </w:rPr>
        <w:t>consider</w:t>
      </w:r>
      <w:r w:rsidRPr="007E0F39">
        <w:rPr>
          <w:rFonts w:ascii="Garamond" w:hAnsi="Garamond"/>
          <w:sz w:val="22"/>
          <w:szCs w:val="22"/>
          <w:lang w:val="en-US"/>
        </w:rPr>
        <w:t xml:space="preserve"> intention, and if so, how?</w:t>
      </w:r>
    </w:p>
    <w:p w14:paraId="7104E809" w14:textId="4601D5DE" w:rsidR="002D74CD" w:rsidRPr="007E0F39" w:rsidRDefault="002D74CD" w:rsidP="00264D00">
      <w:pPr>
        <w:pStyle w:val="Listenabsatz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>What interest do readers/viewers have in retrieval?</w:t>
      </w:r>
    </w:p>
    <w:p w14:paraId="3E8CF5FC" w14:textId="6BE0D0B1" w:rsidR="002D74CD" w:rsidRPr="007E0F39" w:rsidRDefault="007539F4" w:rsidP="00264D00">
      <w:pPr>
        <w:pStyle w:val="Listenabsatz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>Can one speak of reuse and a second gaze across different media</w:t>
      </w:r>
      <w:r w:rsidR="007371A1" w:rsidRPr="007E0F39">
        <w:rPr>
          <w:rFonts w:ascii="Garamond" w:hAnsi="Garamond"/>
          <w:sz w:val="22"/>
          <w:szCs w:val="22"/>
          <w:lang w:val="en-US"/>
        </w:rPr>
        <w:t>,</w:t>
      </w:r>
      <w:r w:rsidRPr="007E0F39">
        <w:rPr>
          <w:rFonts w:ascii="Garamond" w:hAnsi="Garamond"/>
          <w:sz w:val="22"/>
          <w:szCs w:val="22"/>
          <w:lang w:val="en-US"/>
        </w:rPr>
        <w:t xml:space="preserve"> and if so, how?</w:t>
      </w:r>
    </w:p>
    <w:p w14:paraId="0ED934D8" w14:textId="595DB987" w:rsidR="00A933C7" w:rsidRPr="007E0F39" w:rsidRDefault="007539F4" w:rsidP="00264D00">
      <w:pPr>
        <w:pStyle w:val="Listenabsatz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>What is the impact of digitization on the things we take a second look at, or the way we experience that second look?</w:t>
      </w:r>
    </w:p>
    <w:p w14:paraId="213EF4CF" w14:textId="77777777" w:rsidR="00A933C7" w:rsidRPr="007E0F39" w:rsidRDefault="00A933C7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79C43D57" w14:textId="428C2B92" w:rsidR="002D74CD" w:rsidRPr="007E0F39" w:rsidRDefault="002D74CD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411D509C" w14:textId="61449992" w:rsidR="00C47089" w:rsidRPr="007E0F39" w:rsidRDefault="00C47089" w:rsidP="00264D00">
      <w:p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>We invite researchers to submit abstracts of approximately 300 words by email (</w:t>
      </w:r>
      <w:hyperlink r:id="rId7" w:history="1">
        <w:r w:rsidR="00ED32D4" w:rsidRPr="007E0F39">
          <w:rPr>
            <w:rStyle w:val="Hyperlink"/>
            <w:rFonts w:ascii="Garamond" w:hAnsi="Garamond"/>
            <w:sz w:val="22"/>
            <w:szCs w:val="22"/>
            <w:lang w:val="en-US"/>
          </w:rPr>
          <w:t>mgrawehr@uni-mainz.de</w:t>
        </w:r>
      </w:hyperlink>
      <w:r w:rsidR="00ED32D4" w:rsidRPr="007E0F39">
        <w:rPr>
          <w:rFonts w:ascii="Garamond" w:hAnsi="Garamond"/>
          <w:sz w:val="22"/>
          <w:szCs w:val="22"/>
          <w:lang w:val="en-US"/>
        </w:rPr>
        <w:t xml:space="preserve">; </w:t>
      </w:r>
      <w:hyperlink r:id="rId8" w:history="1">
        <w:r w:rsidR="007371A1" w:rsidRPr="007E0F39">
          <w:rPr>
            <w:rStyle w:val="Hyperlink"/>
            <w:rFonts w:ascii="Garamond" w:hAnsi="Garamond"/>
            <w:sz w:val="22"/>
            <w:szCs w:val="22"/>
            <w:lang w:val="en-US"/>
          </w:rPr>
          <w:t>mkersten@uni-mainz.de</w:t>
        </w:r>
      </w:hyperlink>
      <w:r w:rsidRPr="007E0F39">
        <w:rPr>
          <w:rFonts w:ascii="Garamond" w:hAnsi="Garamond"/>
          <w:sz w:val="22"/>
          <w:szCs w:val="22"/>
          <w:lang w:val="en-US"/>
        </w:rPr>
        <w:t xml:space="preserve">) no later than September </w:t>
      </w:r>
      <w:r w:rsidR="007371A1" w:rsidRPr="007E0F39">
        <w:rPr>
          <w:rFonts w:ascii="Garamond" w:hAnsi="Garamond"/>
          <w:sz w:val="22"/>
          <w:szCs w:val="22"/>
          <w:lang w:val="en-US"/>
        </w:rPr>
        <w:t>2</w:t>
      </w:r>
      <w:r w:rsidRPr="007E0F39">
        <w:rPr>
          <w:rFonts w:ascii="Garamond" w:hAnsi="Garamond"/>
          <w:sz w:val="22"/>
          <w:szCs w:val="22"/>
          <w:lang w:val="en-US"/>
        </w:rPr>
        <w:t xml:space="preserve">0, 2023. Presentations are accepted in German, English, French, or Italian. Speakers will be allotted 30 minutes. </w:t>
      </w:r>
    </w:p>
    <w:p w14:paraId="241FD891" w14:textId="77777777" w:rsidR="007371A1" w:rsidRPr="007E0F39" w:rsidRDefault="007371A1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CAA5169" w14:textId="231CD4E3" w:rsidR="00C47089" w:rsidRPr="007E0F39" w:rsidRDefault="00C47089" w:rsidP="00264D00">
      <w:p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 xml:space="preserve">Travel expenses and accommodation in Mainz will be covered. The organizers plan to publish the proceedings of the conference. </w:t>
      </w:r>
    </w:p>
    <w:p w14:paraId="4D01E05E" w14:textId="77777777" w:rsidR="00C47089" w:rsidRPr="007E0F39" w:rsidRDefault="00C47089" w:rsidP="00264D0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67064E5" w14:textId="1FC453D0" w:rsidR="002D74CD" w:rsidRPr="007E0F39" w:rsidRDefault="00C47089" w:rsidP="00264D00">
      <w:pPr>
        <w:jc w:val="both"/>
        <w:rPr>
          <w:rFonts w:ascii="Garamond" w:hAnsi="Garamond"/>
          <w:sz w:val="22"/>
          <w:szCs w:val="22"/>
          <w:lang w:val="en-US"/>
        </w:rPr>
      </w:pPr>
      <w:r w:rsidRPr="007E0F39">
        <w:rPr>
          <w:rFonts w:ascii="Garamond" w:hAnsi="Garamond"/>
          <w:sz w:val="22"/>
          <w:szCs w:val="22"/>
          <w:lang w:val="en-US"/>
        </w:rPr>
        <w:t xml:space="preserve">Organization: Matthias </w:t>
      </w:r>
      <w:proofErr w:type="spellStart"/>
      <w:r w:rsidRPr="007E0F39">
        <w:rPr>
          <w:rFonts w:ascii="Garamond" w:hAnsi="Garamond"/>
          <w:sz w:val="22"/>
          <w:szCs w:val="22"/>
          <w:lang w:val="en-US"/>
        </w:rPr>
        <w:t>Grawehr</w:t>
      </w:r>
      <w:proofErr w:type="spellEnd"/>
      <w:r w:rsidRPr="007E0F39">
        <w:rPr>
          <w:rFonts w:ascii="Garamond" w:hAnsi="Garamond"/>
          <w:sz w:val="22"/>
          <w:szCs w:val="22"/>
          <w:lang w:val="en-US"/>
        </w:rPr>
        <w:t xml:space="preserve"> and </w:t>
      </w:r>
      <w:r w:rsidR="007539F4" w:rsidRPr="007E0F39">
        <w:rPr>
          <w:rFonts w:ascii="Garamond" w:hAnsi="Garamond"/>
          <w:sz w:val="22"/>
          <w:szCs w:val="22"/>
          <w:lang w:val="en-US"/>
        </w:rPr>
        <w:t>Markus Kersten</w:t>
      </w:r>
    </w:p>
    <w:sectPr w:rsidR="002D74CD" w:rsidRPr="007E0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D3D"/>
    <w:multiLevelType w:val="hybridMultilevel"/>
    <w:tmpl w:val="2C9CAB06"/>
    <w:lvl w:ilvl="0" w:tplc="C55CE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23E2"/>
    <w:multiLevelType w:val="hybridMultilevel"/>
    <w:tmpl w:val="94DE9A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0491">
    <w:abstractNumId w:val="1"/>
  </w:num>
  <w:num w:numId="2" w16cid:durableId="196446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D"/>
    <w:rsid w:val="00065208"/>
    <w:rsid w:val="001E18B3"/>
    <w:rsid w:val="001E7F04"/>
    <w:rsid w:val="00264D00"/>
    <w:rsid w:val="002B0734"/>
    <w:rsid w:val="002D74CD"/>
    <w:rsid w:val="00311A8B"/>
    <w:rsid w:val="0037206B"/>
    <w:rsid w:val="0050795B"/>
    <w:rsid w:val="00516FD4"/>
    <w:rsid w:val="006356E3"/>
    <w:rsid w:val="00707C9E"/>
    <w:rsid w:val="007371A1"/>
    <w:rsid w:val="007539F4"/>
    <w:rsid w:val="007E0F39"/>
    <w:rsid w:val="008D744C"/>
    <w:rsid w:val="009D2F8D"/>
    <w:rsid w:val="00A6046A"/>
    <w:rsid w:val="00A933C7"/>
    <w:rsid w:val="00AB1EDE"/>
    <w:rsid w:val="00AF2B3A"/>
    <w:rsid w:val="00BD33B0"/>
    <w:rsid w:val="00BD7F21"/>
    <w:rsid w:val="00C47089"/>
    <w:rsid w:val="00E93FEE"/>
    <w:rsid w:val="00ED1EC2"/>
    <w:rsid w:val="00E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76FC"/>
  <w15:chartTrackingRefBased/>
  <w15:docId w15:val="{AA177682-4216-F548-AB2F-E91E73A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744C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A933C7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ED32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32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D32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E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rsten@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rawehr@uni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Grawehr, Dr. Matthias</dc:creator>
  <cp:keywords/>
  <dc:description/>
  <cp:lastModifiedBy>Kersten, Markus</cp:lastModifiedBy>
  <cp:revision>4</cp:revision>
  <dcterms:created xsi:type="dcterms:W3CDTF">2023-08-14T09:51:00Z</dcterms:created>
  <dcterms:modified xsi:type="dcterms:W3CDTF">2023-08-15T07:18:00Z</dcterms:modified>
</cp:coreProperties>
</file>